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ind w:firstLine="0" w:firstLineChars="0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202</w:t>
      </w: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2</w:t>
      </w:r>
      <w:r>
        <w:rPr>
          <w:rFonts w:ascii="Times New Roman" w:hAnsi="Times New Roman" w:eastAsia="方正小标宋简体" w:cs="Times New Roman"/>
          <w:sz w:val="44"/>
          <w:szCs w:val="44"/>
        </w:rPr>
        <w:t>年度</w:t>
      </w:r>
      <w:r>
        <w:rPr>
          <w:rFonts w:hint="eastAsia" w:ascii="Times New Roman" w:hAnsi="Times New Roman" w:eastAsia="方正小标宋简体" w:cs="Times New Roman"/>
          <w:sz w:val="44"/>
          <w:szCs w:val="44"/>
        </w:rPr>
        <w:t>泸县康复医院灾后重建项目</w:t>
      </w:r>
      <w:r>
        <w:rPr>
          <w:rFonts w:ascii="Times New Roman" w:hAnsi="Times New Roman" w:eastAsia="方正小标宋简体" w:cs="Times New Roman"/>
          <w:sz w:val="44"/>
          <w:szCs w:val="44"/>
        </w:rPr>
        <w:t>补助经费使用情况公示</w:t>
      </w:r>
    </w:p>
    <w:p>
      <w:pPr>
        <w:shd w:val="clear" w:color="auto"/>
        <w:spacing w:line="576" w:lineRule="exact"/>
        <w:rPr>
          <w:rFonts w:ascii="Times New Roman" w:hAnsi="Times New Roman" w:eastAsia="仿宋_GB2312" w:cs="Times New Roman"/>
          <w:color w:val="auto"/>
          <w:kern w:val="0"/>
          <w:sz w:val="32"/>
          <w:szCs w:val="32"/>
        </w:rPr>
      </w:pPr>
    </w:p>
    <w:p>
      <w:pPr>
        <w:shd w:val="clear" w:color="auto"/>
        <w:spacing w:line="576" w:lineRule="exact"/>
        <w:ind w:firstLine="640" w:firstLineChars="200"/>
        <w:rPr>
          <w:rFonts w:ascii="黑体" w:hAnsi="黑体" w:eastAsia="黑体" w:cs="黑体"/>
          <w:color w:val="auto"/>
          <w:kern w:val="0"/>
          <w:sz w:val="32"/>
          <w:szCs w:val="32"/>
        </w:rPr>
      </w:pPr>
      <w:r>
        <w:rPr>
          <w:rFonts w:hint="eastAsia" w:ascii="黑体" w:hAnsi="黑体" w:eastAsia="黑体" w:cs="黑体"/>
          <w:color w:val="auto"/>
          <w:kern w:val="0"/>
          <w:sz w:val="32"/>
          <w:szCs w:val="32"/>
        </w:rPr>
        <w:t>一、项目信息</w:t>
      </w:r>
    </w:p>
    <w:p>
      <w:pPr>
        <w:shd w:val="clear" w:color="auto"/>
        <w:spacing w:line="576" w:lineRule="exact"/>
        <w:ind w:firstLine="643" w:firstLineChars="200"/>
        <w:rPr>
          <w:rFonts w:ascii="Times New Roman" w:hAnsi="Times New Roman" w:eastAsia="仿宋_GB2312" w:cs="Times New Roman"/>
          <w:color w:val="auto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kern w:val="0"/>
          <w:sz w:val="32"/>
          <w:szCs w:val="32"/>
        </w:rPr>
        <w:t>项目名称：</w:t>
      </w:r>
      <w:r>
        <w:rPr>
          <w:rFonts w:ascii="Times New Roman" w:hAnsi="Times New Roman" w:eastAsia="仿宋_GB2312" w:cs="Times New Roman"/>
          <w:color w:val="auto"/>
          <w:kern w:val="0"/>
          <w:sz w:val="32"/>
          <w:szCs w:val="32"/>
        </w:rPr>
        <w:t>202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2</w:t>
      </w:r>
      <w:r>
        <w:rPr>
          <w:rFonts w:ascii="Times New Roman" w:hAnsi="Times New Roman" w:eastAsia="仿宋_GB2312" w:cs="Times New Roman"/>
          <w:color w:val="auto"/>
          <w:kern w:val="0"/>
          <w:sz w:val="32"/>
          <w:szCs w:val="32"/>
        </w:rPr>
        <w:t>年度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</w:rPr>
        <w:t>灾后重建项目</w:t>
      </w:r>
      <w:r>
        <w:rPr>
          <w:rFonts w:ascii="Times New Roman" w:hAnsi="Times New Roman" w:eastAsia="仿宋_GB2312" w:cs="Times New Roman"/>
          <w:color w:val="auto"/>
          <w:kern w:val="0"/>
          <w:sz w:val="32"/>
          <w:szCs w:val="32"/>
        </w:rPr>
        <w:t>补助经费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</w:rPr>
        <w:t>项目</w:t>
      </w:r>
    </w:p>
    <w:p>
      <w:pPr>
        <w:pStyle w:val="2"/>
        <w:shd w:val="clear"/>
        <w:ind w:firstLine="643" w:firstLineChars="200"/>
        <w:rPr>
          <w:rFonts w:ascii="仿宋" w:hAnsi="仿宋" w:eastAsia="仿宋" w:cs="楷体_GB2312"/>
          <w:bCs/>
          <w:color w:val="auto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kern w:val="0"/>
          <w:sz w:val="32"/>
          <w:szCs w:val="32"/>
          <w:lang w:val="en-US" w:eastAsia="zh-CN" w:bidi="ar-SA"/>
        </w:rPr>
        <w:t>项目主要内容：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</w:rPr>
        <w:t>医院污水处理设置和化粪池区域地质沉降，边坡滑坡，变形区域宽25M，长30M，边坡高24M；医院住院和门诊综合楼天花板掉落面积10000㎡，损毁仪器设备6台；医院住院和门诊综合楼外墙瓷砖和内墙瓷砖掉落；约400M围墙倒塌或损毁；受灾损失金额：2342万元；建设性质：恢复重建、维修加固；建设内容及规模：按照地勘单位编制的排危除险方案对长30M高23M（边坡底部到基岩深9M）的边坡进行打桩基箱板墙连接，重新布雨水和污水沟350M；搬迁老综合楼污水处理站，住院和门诊综合楼维修吊顶面积10000㎡沿老综合楼外墙修建1.5-2米宽的不朽钢棚防瓷砖掉落伤人毁物，采购震后损毁设备4台。</w:t>
      </w:r>
    </w:p>
    <w:p>
      <w:pPr>
        <w:shd w:val="clear" w:color="auto"/>
        <w:spacing w:line="576" w:lineRule="exact"/>
        <w:ind w:firstLine="643" w:firstLineChars="200"/>
        <w:rPr>
          <w:rFonts w:hint="eastAsia" w:ascii="仿宋" w:hAnsi="仿宋" w:eastAsia="仿宋" w:cs="楷体_GB2312"/>
          <w:bCs/>
          <w:color w:val="auto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kern w:val="0"/>
          <w:sz w:val="32"/>
          <w:szCs w:val="32"/>
        </w:rPr>
        <w:t>建设规模及内容:</w:t>
      </w:r>
      <w:r>
        <w:rPr>
          <w:rFonts w:hint="eastAsia" w:ascii="仿宋" w:hAnsi="仿宋" w:eastAsia="仿宋" w:cs="楷体_GB2312"/>
          <w:bCs/>
          <w:color w:val="auto"/>
          <w:kern w:val="0"/>
          <w:sz w:val="32"/>
          <w:szCs w:val="32"/>
        </w:rPr>
        <w:t>1.维修加固。对污水处理池外侧滑坡长38 米，高24米，采用挡土墙+锚拉桩板墙+格网护坡+排水沟进行综合治理:对老综合楼瓷砖掉落采用16米宽的不锈钢支架+夹胶玻璃处理，将原污水处理站设备整体搬迁到治理边坡底平面，同时添加30~50方底污水暂存池。2.对综合楼屋顶进行防水，对老综合楼3~5层进行维修加固，修建震后损毁的200米围墙。采购震后损毁的设备，DR数字x线、全自动生化分析仪(800测试)、全自动血球计数仪等。</w:t>
      </w:r>
    </w:p>
    <w:p>
      <w:pPr>
        <w:shd w:val="clear" w:color="auto"/>
        <w:spacing w:line="576" w:lineRule="exact"/>
        <w:ind w:firstLine="643" w:firstLineChars="200"/>
        <w:rPr>
          <w:rFonts w:ascii="Times New Roman" w:hAnsi="Times New Roman" w:eastAsia="仿宋_GB2312" w:cs="Times New Roman"/>
          <w:color w:val="auto"/>
          <w:kern w:val="0"/>
          <w:sz w:val="32"/>
          <w:szCs w:val="32"/>
        </w:rPr>
      </w:pPr>
      <w:r>
        <w:rPr>
          <w:rFonts w:ascii="楷体_GB2312" w:hAnsi="楷体_GB2312" w:eastAsia="楷体_GB2312" w:cs="楷体_GB2312"/>
          <w:b/>
          <w:bCs/>
          <w:color w:val="auto"/>
          <w:kern w:val="0"/>
          <w:sz w:val="32"/>
          <w:szCs w:val="32"/>
        </w:rPr>
        <w:t>项目周期</w:t>
      </w:r>
      <w:r>
        <w:rPr>
          <w:rFonts w:hint="eastAsia" w:ascii="楷体_GB2312" w:hAnsi="楷体_GB2312" w:eastAsia="楷体_GB2312" w:cs="楷体_GB2312"/>
          <w:b/>
          <w:bCs/>
          <w:color w:val="auto"/>
          <w:kern w:val="0"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</w:rPr>
        <w:t>202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</w:rPr>
        <w:t>年1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</w:rPr>
        <w:t>月至202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</w:rPr>
        <w:t>年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7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</w:rPr>
        <w:t>月</w:t>
      </w:r>
    </w:p>
    <w:p>
      <w:pPr>
        <w:shd w:val="clear" w:color="auto"/>
        <w:spacing w:line="576" w:lineRule="exact"/>
        <w:ind w:firstLine="643" w:firstLineChars="200"/>
        <w:rPr>
          <w:rFonts w:ascii="Times New Roman" w:hAnsi="Times New Roman" w:eastAsia="仿宋_GB2312" w:cs="Times New Roman"/>
          <w:color w:val="auto"/>
          <w:kern w:val="0"/>
          <w:sz w:val="32"/>
          <w:szCs w:val="32"/>
        </w:rPr>
      </w:pPr>
      <w:r>
        <w:rPr>
          <w:rFonts w:ascii="楷体_GB2312" w:hAnsi="楷体_GB2312" w:eastAsia="楷体_GB2312" w:cs="楷体_GB2312"/>
          <w:b/>
          <w:bCs/>
          <w:color w:val="auto"/>
          <w:kern w:val="0"/>
          <w:sz w:val="32"/>
          <w:szCs w:val="32"/>
        </w:rPr>
        <w:t>资金额度</w:t>
      </w:r>
      <w:r>
        <w:rPr>
          <w:rFonts w:hint="eastAsia" w:ascii="楷体_GB2312" w:hAnsi="楷体_GB2312" w:eastAsia="楷体_GB2312" w:cs="楷体_GB2312"/>
          <w:b/>
          <w:bCs/>
          <w:color w:val="auto"/>
          <w:kern w:val="0"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300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</w:rPr>
        <w:t>万元（省福彩金）</w:t>
      </w:r>
    </w:p>
    <w:p>
      <w:pPr>
        <w:shd w:val="clear" w:color="auto"/>
        <w:spacing w:line="576" w:lineRule="exact"/>
        <w:ind w:firstLine="643" w:firstLineChars="200"/>
        <w:rPr>
          <w:rFonts w:hint="eastAsia" w:ascii="Times New Roman" w:hAnsi="Times New Roman" w:eastAsia="楷体_GB2312" w:cs="Times New Roman"/>
          <w:color w:val="auto"/>
          <w:kern w:val="0"/>
          <w:sz w:val="32"/>
          <w:szCs w:val="32"/>
          <w:lang w:val="en-US" w:eastAsia="zh-CN"/>
        </w:rPr>
      </w:pPr>
      <w:r>
        <w:rPr>
          <w:rFonts w:ascii="楷体_GB2312" w:hAnsi="楷体_GB2312" w:eastAsia="楷体_GB2312" w:cs="楷体_GB2312"/>
          <w:b/>
          <w:bCs/>
          <w:color w:val="auto"/>
          <w:kern w:val="0"/>
          <w:sz w:val="32"/>
          <w:szCs w:val="32"/>
        </w:rPr>
        <w:t>项目负责人</w:t>
      </w:r>
      <w:r>
        <w:rPr>
          <w:rFonts w:hint="eastAsia" w:ascii="楷体_GB2312" w:hAnsi="楷体_GB2312" w:eastAsia="楷体_GB2312" w:cs="楷体_GB2312"/>
          <w:b/>
          <w:bCs/>
          <w:color w:val="auto"/>
          <w:kern w:val="0"/>
          <w:sz w:val="32"/>
          <w:szCs w:val="32"/>
        </w:rPr>
        <w:t>：</w:t>
      </w:r>
      <w:r>
        <w:rPr>
          <w:rFonts w:hint="eastAsia" w:ascii="楷体_GB2312" w:hAnsi="楷体_GB2312" w:eastAsia="楷体_GB2312" w:cs="楷体_GB2312"/>
          <w:b/>
          <w:bCs/>
          <w:color w:val="auto"/>
          <w:kern w:val="0"/>
          <w:sz w:val="32"/>
          <w:szCs w:val="32"/>
          <w:lang w:eastAsia="zh-CN"/>
        </w:rPr>
        <w:t>泸县康复医院后勤院长</w:t>
      </w:r>
      <w:r>
        <w:rPr>
          <w:rFonts w:hint="eastAsia" w:ascii="楷体_GB2312" w:hAnsi="楷体_GB2312" w:eastAsia="楷体_GB2312" w:cs="楷体_GB2312"/>
          <w:b/>
          <w:bCs/>
          <w:color w:val="auto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楷体_GB2312" w:hAnsi="楷体_GB2312" w:eastAsia="楷体_GB2312" w:cs="楷体_GB2312"/>
          <w:b/>
          <w:bCs/>
          <w:color w:val="auto"/>
          <w:kern w:val="0"/>
          <w:sz w:val="32"/>
          <w:szCs w:val="32"/>
          <w:lang w:eastAsia="zh-CN"/>
        </w:rPr>
        <w:t>游定清</w:t>
      </w:r>
    </w:p>
    <w:p>
      <w:pPr>
        <w:shd w:val="clear" w:color="auto"/>
        <w:spacing w:line="576" w:lineRule="exact"/>
        <w:ind w:firstLine="643" w:firstLineChars="200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</w:pPr>
      <w:r>
        <w:rPr>
          <w:rFonts w:ascii="楷体_GB2312" w:hAnsi="楷体_GB2312" w:eastAsia="楷体_GB2312" w:cs="楷体_GB2312"/>
          <w:b/>
          <w:bCs/>
          <w:color w:val="auto"/>
          <w:kern w:val="0"/>
          <w:sz w:val="32"/>
          <w:szCs w:val="32"/>
        </w:rPr>
        <w:t>联系方式</w:t>
      </w:r>
      <w:r>
        <w:rPr>
          <w:rFonts w:hint="eastAsia" w:ascii="楷体_GB2312" w:hAnsi="楷体_GB2312" w:eastAsia="楷体_GB2312" w:cs="楷体_GB2312"/>
          <w:b/>
          <w:bCs/>
          <w:color w:val="auto"/>
          <w:kern w:val="0"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13890410728</w:t>
      </w:r>
    </w:p>
    <w:p>
      <w:pPr>
        <w:shd w:val="clear" w:color="auto"/>
        <w:spacing w:line="576" w:lineRule="exact"/>
        <w:ind w:firstLine="643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</w:pPr>
      <w:r>
        <w:rPr>
          <w:rFonts w:ascii="楷体_GB2312" w:hAnsi="楷体_GB2312" w:eastAsia="楷体_GB2312" w:cs="楷体_GB2312"/>
          <w:b/>
          <w:bCs/>
          <w:color w:val="auto"/>
          <w:kern w:val="0"/>
          <w:sz w:val="32"/>
          <w:szCs w:val="32"/>
        </w:rPr>
        <w:t>项目完成情况</w:t>
      </w:r>
      <w:r>
        <w:rPr>
          <w:rFonts w:hint="eastAsia" w:ascii="楷体_GB2312" w:hAnsi="楷体_GB2312" w:eastAsia="楷体_GB2312" w:cs="楷体_GB2312"/>
          <w:b/>
          <w:bCs/>
          <w:color w:val="auto"/>
          <w:kern w:val="0"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项目已完工，并完成支付</w:t>
      </w:r>
      <w:bookmarkStart w:id="0" w:name="_GoBack"/>
      <w:bookmarkEnd w:id="0"/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。</w:t>
      </w:r>
    </w:p>
    <w:p>
      <w:pPr>
        <w:shd w:val="clear" w:color="auto"/>
        <w:spacing w:line="576" w:lineRule="exact"/>
        <w:ind w:firstLine="643" w:firstLineChars="200"/>
        <w:rPr>
          <w:rFonts w:ascii="楷体_GB2312" w:hAnsi="楷体_GB2312" w:eastAsia="楷体_GB2312" w:cs="楷体_GB2312"/>
          <w:b/>
          <w:bCs/>
          <w:color w:val="auto"/>
          <w:kern w:val="0"/>
          <w:sz w:val="32"/>
          <w:szCs w:val="32"/>
        </w:rPr>
      </w:pPr>
      <w:r>
        <w:rPr>
          <w:rFonts w:ascii="楷体_GB2312" w:hAnsi="楷体_GB2312" w:eastAsia="楷体_GB2312" w:cs="楷体_GB2312"/>
          <w:b/>
          <w:bCs/>
          <w:color w:val="auto"/>
          <w:kern w:val="0"/>
          <w:sz w:val="32"/>
          <w:szCs w:val="32"/>
        </w:rPr>
        <w:t>接受督查情况</w:t>
      </w:r>
      <w:r>
        <w:rPr>
          <w:rFonts w:hint="eastAsia" w:ascii="楷体_GB2312" w:hAnsi="楷体_GB2312" w:eastAsia="楷体_GB2312" w:cs="楷体_GB2312"/>
          <w:b/>
          <w:bCs/>
          <w:color w:val="auto"/>
          <w:kern w:val="0"/>
          <w:sz w:val="32"/>
          <w:szCs w:val="32"/>
        </w:rPr>
        <w:t>：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灾后重建项目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t>补助经费项目实施接受民政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局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t>监督检查，项目实施规范，资料完整齐备，实施效果符合立项初衷。</w:t>
      </w:r>
    </w:p>
    <w:p>
      <w:pPr>
        <w:shd w:val="clear" w:color="auto"/>
        <w:spacing w:line="576" w:lineRule="exact"/>
        <w:ind w:firstLine="640" w:firstLineChars="200"/>
        <w:rPr>
          <w:rFonts w:ascii="黑体" w:hAnsi="黑体" w:eastAsia="黑体" w:cs="黑体"/>
          <w:color w:val="auto"/>
          <w:kern w:val="0"/>
          <w:sz w:val="32"/>
          <w:szCs w:val="32"/>
        </w:rPr>
      </w:pPr>
      <w:r>
        <w:rPr>
          <w:rFonts w:hint="eastAsia" w:ascii="黑体" w:hAnsi="黑体" w:eastAsia="黑体" w:cs="黑体"/>
          <w:color w:val="auto"/>
          <w:kern w:val="0"/>
          <w:sz w:val="32"/>
          <w:szCs w:val="32"/>
        </w:rPr>
        <w:t>二、</w:t>
      </w:r>
      <w:r>
        <w:rPr>
          <w:rFonts w:ascii="黑体" w:hAnsi="黑体" w:eastAsia="黑体" w:cs="黑体"/>
          <w:color w:val="auto"/>
          <w:kern w:val="0"/>
          <w:sz w:val="32"/>
          <w:szCs w:val="32"/>
        </w:rPr>
        <w:t>项目效果</w:t>
      </w:r>
    </w:p>
    <w:p>
      <w:pPr>
        <w:pStyle w:val="7"/>
        <w:ind w:firstLine="643"/>
        <w:rPr>
          <w:rFonts w:hint="eastAsia" w:ascii="楷体_GB2312" w:hAnsi="楷体_GB2312" w:eastAsia="楷体_GB2312" w:cs="楷体_GB2312"/>
          <w:b/>
          <w:bCs/>
          <w:color w:val="000000"/>
          <w:kern w:val="0"/>
          <w:szCs w:val="32"/>
        </w:rPr>
      </w:pPr>
      <w:r>
        <w:rPr>
          <w:rFonts w:ascii="楷体_GB2312" w:hAnsi="楷体_GB2312" w:eastAsia="楷体_GB2312" w:cs="楷体_GB2312"/>
          <w:b/>
          <w:bCs/>
          <w:color w:val="000000"/>
          <w:kern w:val="0"/>
          <w:szCs w:val="32"/>
        </w:rPr>
        <w:t>实际效果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Cs w:val="32"/>
        </w:rPr>
        <w:t>：</w:t>
      </w:r>
    </w:p>
    <w:p>
      <w:pPr>
        <w:pStyle w:val="7"/>
        <w:ind w:firstLine="643"/>
        <w:rPr>
          <w:rFonts w:hint="eastAsia" w:ascii="仿宋" w:hAnsi="仿宋" w:eastAsia="仿宋" w:cs="楷体_GB2312"/>
          <w:bCs/>
          <w:color w:val="000000"/>
          <w:kern w:val="0"/>
          <w:szCs w:val="32"/>
          <w:lang w:val="en-US" w:eastAsia="zh-CN"/>
        </w:rPr>
      </w:pPr>
      <w:r>
        <w:rPr>
          <w:rFonts w:hint="eastAsia" w:ascii="仿宋" w:hAnsi="仿宋" w:eastAsia="仿宋" w:cs="楷体_GB2312"/>
          <w:bCs/>
          <w:color w:val="000000"/>
          <w:kern w:val="0"/>
          <w:szCs w:val="32"/>
          <w:lang w:val="en-US" w:eastAsia="zh-CN"/>
        </w:rPr>
        <w:t>以“人民为中心”的发展思想，早日完成重建工作，做到医疗业务和安全工作双管齐下，为精神障碍康复患者提供一个安全的住院环境，提高患者及家属的安全感、获得感、幸福感。</w:t>
      </w:r>
    </w:p>
    <w:p>
      <w:pPr>
        <w:pStyle w:val="7"/>
        <w:ind w:firstLine="643"/>
        <w:rPr>
          <w:rFonts w:ascii="楷体_GB2312" w:hAnsi="楷体_GB2312" w:eastAsia="楷体_GB2312" w:cs="楷体_GB2312"/>
          <w:b/>
          <w:bCs/>
          <w:color w:val="000000"/>
          <w:kern w:val="0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Cs w:val="32"/>
          <w:lang w:val="en-US" w:eastAsia="zh-CN"/>
        </w:rPr>
        <w:t>项目</w:t>
      </w:r>
      <w:r>
        <w:rPr>
          <w:rFonts w:hint="eastAsia" w:ascii="楷体_GB2312" w:hAnsi="楷体_GB2312" w:eastAsia="楷体_GB2312" w:cs="楷体_GB2312"/>
          <w:b/>
          <w:bCs/>
          <w:color w:val="000000"/>
          <w:kern w:val="0"/>
          <w:szCs w:val="32"/>
        </w:rPr>
        <w:t>图片展示：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418715" cy="3225800"/>
            <wp:effectExtent l="0" t="0" r="635" b="12700"/>
            <wp:docPr id="2" name="图片 2" descr="891a32b4a866b22c359d45485b0ac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91a32b4a866b22c359d45485b0acd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218815" cy="2414270"/>
            <wp:effectExtent l="0" t="0" r="5080" b="635"/>
            <wp:docPr id="3" name="图片 3" descr="bed4ed7cedc4ee6e658175097b383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ed4ed7cedc4ee6e658175097b383b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1881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741545" cy="2261235"/>
            <wp:effectExtent l="0" t="0" r="1905" b="5715"/>
            <wp:docPr id="4" name="图片 4" descr="635f9279250741202ce36b7f3ca8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35f9279250741202ce36b7f3ca839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1545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821555" cy="2606675"/>
            <wp:effectExtent l="0" t="0" r="17145" b="3175"/>
            <wp:docPr id="5" name="图片 5" descr="1687332819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73328190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155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83835" cy="3467100"/>
            <wp:effectExtent l="0" t="0" r="12065" b="0"/>
            <wp:docPr id="9" name="图片 9" descr="3ee6f44397a6c2b7e65ab5a980419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ee6f44397a6c2b7e65ab5a980419c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6" name="图片 6" descr="1f2ec86eab8fa667fc8cfdcc6de81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f2ec86eab8fa667fc8cfdcc6de81c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7" name="图片 7" descr="0b7cf4ae9e6e7d91efdbb76a5dc41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b7cf4ae9e6e7d91efdbb76a5dc41f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8" name="图片 8" descr="0c121232db53a1a265cad661f8293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c121232db53a1a265cad661f82935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firstLine="0" w:firstLineChars="0"/>
        <w:rPr>
          <w:rFonts w:ascii="黑体" w:hAnsi="黑体" w:eastAsia="黑体" w:cs="黑体"/>
          <w:color w:val="000000"/>
          <w:kern w:val="0"/>
          <w:szCs w:val="32"/>
        </w:rPr>
      </w:pPr>
    </w:p>
    <w:p>
      <w:pPr>
        <w:pStyle w:val="7"/>
        <w:rPr>
          <w:rFonts w:ascii="黑体" w:hAnsi="黑体" w:eastAsia="黑体" w:cs="黑体"/>
          <w:color w:val="000000"/>
          <w:kern w:val="0"/>
          <w:szCs w:val="32"/>
        </w:rPr>
      </w:pPr>
    </w:p>
    <w:p>
      <w:pPr>
        <w:shd w:val="clear" w:color="auto" w:fill="FFFFFF"/>
        <w:rPr>
          <w:rFonts w:ascii="黑体" w:hAnsi="黑体" w:eastAsia="黑体" w:cs="黑体"/>
          <w:color w:val="000000"/>
          <w:kern w:val="0"/>
          <w:sz w:val="32"/>
          <w:szCs w:val="32"/>
        </w:rPr>
      </w:pPr>
    </w:p>
    <w:p>
      <w:pPr>
        <w:shd w:val="clear" w:color="auto" w:fill="FFFFFF"/>
        <w:spacing w:line="576" w:lineRule="exact"/>
        <w:ind w:firstLine="640" w:firstLineChars="200"/>
        <w:rPr>
          <w:rFonts w:ascii="黑体" w:hAnsi="黑体" w:eastAsia="黑体" w:cs="黑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</w:rPr>
        <w:t>三、</w:t>
      </w:r>
      <w:r>
        <w:rPr>
          <w:rFonts w:ascii="黑体" w:hAnsi="黑体" w:eastAsia="黑体" w:cs="黑体"/>
          <w:color w:val="000000"/>
          <w:kern w:val="0"/>
          <w:sz w:val="32"/>
          <w:szCs w:val="32"/>
        </w:rPr>
        <w:t>项目和资金管理办法</w:t>
      </w:r>
    </w:p>
    <w:p>
      <w:pPr>
        <w:pStyle w:val="7"/>
        <w:rPr>
          <w:rFonts w:ascii="Times New Roman" w:hAnsi="Times New Roman" w:eastAsia="仿宋_GB2312" w:cs="Times New Roman"/>
          <w:color w:val="000000"/>
          <w:kern w:val="0"/>
          <w:szCs w:val="32"/>
        </w:rPr>
      </w:pPr>
      <w:r>
        <w:rPr>
          <w:rFonts w:hint="eastAsia" w:ascii="Times New Roman" w:hAnsi="Times New Roman" w:eastAsia="仿宋_GB2312" w:cs="Times New Roman"/>
          <w:color w:val="000000"/>
          <w:kern w:val="0"/>
          <w:szCs w:val="32"/>
        </w:rPr>
        <w:t>《四川省中央和省级财政彩票公益金支持社会福利事业资金管理办法》（川财社〔2020〕64号）《四川省民政厅福利彩票公益金使用管理办法</w:t>
      </w:r>
      <w:r>
        <w:rPr>
          <w:rFonts w:hint="eastAsia" w:ascii="Times New Roman" w:hAnsi="Times New Roman" w:eastAsia="仿宋_GB2312" w:cs="Times New Roman"/>
          <w:color w:val="000000"/>
          <w:kern w:val="0"/>
          <w:szCs w:val="32"/>
          <w:lang w:eastAsia="zh-CN"/>
        </w:rPr>
        <w:t>》</w:t>
      </w:r>
      <w:r>
        <w:rPr>
          <w:rFonts w:hint="eastAsia" w:ascii="Times New Roman" w:hAnsi="Times New Roman" w:eastAsia="仿宋_GB2312" w:cs="Times New Roman"/>
          <w:color w:val="000000"/>
          <w:kern w:val="0"/>
          <w:szCs w:val="32"/>
        </w:rPr>
        <w:t>（川民发〔2021〕102号）</w:t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I3ZDVjNDQ5NWE0MzYxNGZkZmU1MzRlMjk1OGI5NTMifQ=="/>
  </w:docVars>
  <w:rsids>
    <w:rsidRoot w:val="00BD3682"/>
    <w:rsid w:val="00005F06"/>
    <w:rsid w:val="000D2610"/>
    <w:rsid w:val="000D4DAE"/>
    <w:rsid w:val="001003FA"/>
    <w:rsid w:val="00357B00"/>
    <w:rsid w:val="004532BC"/>
    <w:rsid w:val="004E5C59"/>
    <w:rsid w:val="004F4C21"/>
    <w:rsid w:val="004F7455"/>
    <w:rsid w:val="006438F0"/>
    <w:rsid w:val="00663F24"/>
    <w:rsid w:val="006851A3"/>
    <w:rsid w:val="006D2CCC"/>
    <w:rsid w:val="006E3AB2"/>
    <w:rsid w:val="00824607"/>
    <w:rsid w:val="008302F8"/>
    <w:rsid w:val="009378CA"/>
    <w:rsid w:val="00953DC4"/>
    <w:rsid w:val="009F155C"/>
    <w:rsid w:val="00AD07A9"/>
    <w:rsid w:val="00AF5EC6"/>
    <w:rsid w:val="00B07F6F"/>
    <w:rsid w:val="00B3445F"/>
    <w:rsid w:val="00BD3682"/>
    <w:rsid w:val="00C164D6"/>
    <w:rsid w:val="00CB36C7"/>
    <w:rsid w:val="00E96F89"/>
    <w:rsid w:val="00F97704"/>
    <w:rsid w:val="00FD5360"/>
    <w:rsid w:val="021E7C7C"/>
    <w:rsid w:val="085E4143"/>
    <w:rsid w:val="08F24A6B"/>
    <w:rsid w:val="0E653D00"/>
    <w:rsid w:val="0F6A03C4"/>
    <w:rsid w:val="12AF00F8"/>
    <w:rsid w:val="21FD506D"/>
    <w:rsid w:val="226F146E"/>
    <w:rsid w:val="231646CA"/>
    <w:rsid w:val="25A75012"/>
    <w:rsid w:val="35186BD3"/>
    <w:rsid w:val="35CD4D01"/>
    <w:rsid w:val="39292A9D"/>
    <w:rsid w:val="53EA27F2"/>
    <w:rsid w:val="575E72A0"/>
    <w:rsid w:val="59D95921"/>
    <w:rsid w:val="613B33A9"/>
    <w:rsid w:val="71C7776E"/>
    <w:rsid w:val="76624E4C"/>
    <w:rsid w:val="78905D24"/>
    <w:rsid w:val="FED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-公1"/>
    <w:basedOn w:val="1"/>
    <w:qFormat/>
    <w:uiPriority w:val="0"/>
    <w:pPr>
      <w:ind w:firstLine="200" w:firstLineChars="200"/>
    </w:pPr>
    <w:rPr>
      <w:color w:val="000000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常用样式（方正仿宋简）"/>
    <w:basedOn w:val="1"/>
    <w:qFormat/>
    <w:uiPriority w:val="99"/>
    <w:pPr>
      <w:spacing w:line="560" w:lineRule="exact"/>
      <w:ind w:firstLine="640" w:firstLineChars="200"/>
    </w:pPr>
    <w:rPr>
      <w:rFonts w:eastAsia="方正仿宋简体"/>
      <w:sz w:val="32"/>
    </w:rPr>
  </w:style>
  <w:style w:type="character" w:customStyle="1" w:styleId="8">
    <w:name w:val="页眉 Char"/>
    <w:basedOn w:val="6"/>
    <w:link w:val="4"/>
    <w:qFormat/>
    <w:uiPriority w:val="99"/>
    <w:rPr>
      <w:rFonts w:ascii="Calibri" w:hAnsi="Calibri" w:eastAsia="宋体" w:cs="Calibri"/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rFonts w:ascii="Calibri" w:hAnsi="Calibri" w:eastAsia="宋体" w:cs="Calibr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875</Words>
  <Characters>965</Characters>
  <Lines>9</Lines>
  <Paragraphs>2</Paragraphs>
  <TotalTime>6</TotalTime>
  <ScaleCrop>false</ScaleCrop>
  <LinksUpToDate>false</LinksUpToDate>
  <CharactersWithSpaces>967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2022-01-25T11:31:00Z</dcterms:created>
  <dc:creator>wan fj</dc:creator>
  <cp:lastModifiedBy>Administrator</cp:lastModifiedBy>
  <dcterms:modified xsi:type="dcterms:W3CDTF">2023-06-21T09:18:52Z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4EFD8A2174CE4A578E94E3D639665963_13</vt:lpwstr>
  </property>
</Properties>
</file>